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BD" w:rsidRDefault="00D17447">
      <w:pPr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:rsidR="002D48BD" w:rsidRDefault="00D17447">
      <w:pPr>
        <w:pStyle w:val="Tytu"/>
        <w:tabs>
          <w:tab w:val="left" w:pos="284"/>
        </w:tabs>
        <w:ind w:left="284" w:hanging="284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SPECYFIKACJA TECHNICZNO - WYKONAWCZA</w:t>
      </w:r>
    </w:p>
    <w:p w:rsidR="002D48BD" w:rsidRDefault="00D17447">
      <w:pPr>
        <w:pStyle w:val="Tytu"/>
        <w:tabs>
          <w:tab w:val="left" w:pos="284"/>
        </w:tabs>
        <w:ind w:left="284" w:hanging="284"/>
        <w:rPr>
          <w:rFonts w:asciiTheme="minorHAnsi" w:hAnsiTheme="minorHAnsi" w:cstheme="minorHAnsi"/>
          <w:b w:val="0"/>
          <w:sz w:val="32"/>
        </w:rPr>
      </w:pPr>
      <w:r>
        <w:rPr>
          <w:rFonts w:asciiTheme="minorHAnsi" w:hAnsiTheme="minorHAnsi" w:cstheme="minorHAnsi"/>
          <w:b w:val="0"/>
          <w:sz w:val="32"/>
        </w:rPr>
        <w:t xml:space="preserve"> </w:t>
      </w:r>
    </w:p>
    <w:p w:rsidR="002D48BD" w:rsidRDefault="00D17447">
      <w:pPr>
        <w:pStyle w:val="Tytu"/>
        <w:tabs>
          <w:tab w:val="left" w:pos="284"/>
        </w:tabs>
        <w:ind w:left="284" w:hanging="284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8"/>
        </w:rPr>
        <w:t>na odtworzenie i frezowanie nawierzchni bitumicznej oraz na wykonanie nawierzchni z betonu cementowego</w:t>
      </w:r>
    </w:p>
    <w:p w:rsidR="002D48BD" w:rsidRDefault="002D48BD">
      <w:pPr>
        <w:pStyle w:val="Tytu"/>
        <w:tabs>
          <w:tab w:val="left" w:pos="284"/>
        </w:tabs>
        <w:ind w:left="284" w:hanging="284"/>
        <w:rPr>
          <w:rFonts w:asciiTheme="minorHAnsi" w:hAnsiTheme="minorHAnsi" w:cstheme="minorHAnsi"/>
          <w:b w:val="0"/>
          <w:sz w:val="20"/>
        </w:rPr>
      </w:pPr>
    </w:p>
    <w:p w:rsidR="002D48BD" w:rsidRDefault="00D17447">
      <w:pPr>
        <w:tabs>
          <w:tab w:val="left" w:pos="284"/>
        </w:tabs>
        <w:spacing w:before="24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A. Wymagania organizacyjne</w:t>
      </w:r>
    </w:p>
    <w:p w:rsidR="002D48BD" w:rsidRDefault="00D17447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 xml:space="preserve">Ze względu na specyfikę pracy MPK Poznań Sp. z o.o.( naprawy torowisk przez cały rok ) tor Wykonawca powinien dysponować wytwórnią masy asfaltobetonowej </w:t>
      </w:r>
      <w:r>
        <w:rPr>
          <w:rFonts w:asciiTheme="minorHAnsi" w:hAnsiTheme="minorHAnsi" w:cstheme="minorHAnsi"/>
          <w:b/>
          <w:sz w:val="24"/>
          <w:u w:val="single"/>
        </w:rPr>
        <w:t>czynną przez cały rok kalendarzowy</w:t>
      </w:r>
      <w:r>
        <w:rPr>
          <w:rFonts w:asciiTheme="minorHAnsi" w:hAnsiTheme="minorHAnsi" w:cstheme="minorHAnsi"/>
          <w:sz w:val="24"/>
        </w:rPr>
        <w:t xml:space="preserve">. </w:t>
      </w:r>
    </w:p>
    <w:p w:rsidR="002D48BD" w:rsidRDefault="00D17447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 xml:space="preserve"> Wymagane jest</w:t>
      </w:r>
      <w:r>
        <w:rPr>
          <w:rFonts w:asciiTheme="minorHAnsi" w:hAnsiTheme="minorHAnsi" w:cstheme="minorHAnsi"/>
          <w:sz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</w:rPr>
        <w:t>wykonywanie pracy w terminach wynikających z uzgodn</w:t>
      </w:r>
      <w:r>
        <w:rPr>
          <w:rFonts w:asciiTheme="minorHAnsi" w:hAnsiTheme="minorHAnsi" w:cstheme="minorHAnsi"/>
          <w:sz w:val="24"/>
        </w:rPr>
        <w:t xml:space="preserve">ienia ze służbami miejskimi - </w:t>
      </w:r>
      <w:r>
        <w:rPr>
          <w:rFonts w:asciiTheme="minorHAnsi" w:hAnsiTheme="minorHAnsi" w:cstheme="minorHAnsi"/>
          <w:sz w:val="24"/>
          <w:u w:val="single"/>
        </w:rPr>
        <w:t>także w porze nocnej w przerwach kursowania tramwajów od godz.23ºº do 4ºº</w:t>
      </w:r>
      <w:r>
        <w:rPr>
          <w:rFonts w:asciiTheme="minorHAnsi" w:hAnsiTheme="minorHAnsi" w:cstheme="minorHAnsi"/>
          <w:sz w:val="24"/>
        </w:rPr>
        <w:t xml:space="preserve"> </w:t>
      </w:r>
      <w:r w:rsidR="008411AC">
        <w:rPr>
          <w:rFonts w:asciiTheme="minorHAnsi" w:hAnsiTheme="minorHAnsi" w:cstheme="minorHAnsi"/>
          <w:sz w:val="24"/>
          <w:u w:val="single"/>
        </w:rPr>
        <w:t xml:space="preserve">jak </w:t>
      </w:r>
      <w:bookmarkStart w:id="0" w:name="_GoBack"/>
      <w:bookmarkEnd w:id="0"/>
      <w:r>
        <w:rPr>
          <w:rFonts w:asciiTheme="minorHAnsi" w:hAnsiTheme="minorHAnsi" w:cstheme="minorHAnsi"/>
          <w:sz w:val="24"/>
          <w:u w:val="single"/>
        </w:rPr>
        <w:t xml:space="preserve"> i w dni wolne od pracy (soboty). </w:t>
      </w:r>
    </w:p>
    <w:p w:rsidR="002D48BD" w:rsidRDefault="00D17447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>Roboty będą wykonywane każdorazowo na indywidualne zlecenie Zamawiającego.</w:t>
      </w:r>
    </w:p>
    <w:p w:rsidR="002D48BD" w:rsidRDefault="00D17447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Ze strony MPK Poznań Sp. z o.o. </w:t>
      </w:r>
      <w:r>
        <w:rPr>
          <w:rFonts w:asciiTheme="minorHAnsi" w:hAnsiTheme="minorHAnsi" w:cstheme="minorHAnsi"/>
          <w:sz w:val="24"/>
        </w:rPr>
        <w:t>zamówienie składać będzie Wydział Torów i Dróg. Zgłaszane przez Zamawiającego potrzeby wykonania robót będzie następowało telefonicznie z 2-dniowym wyprzedzeniem terminu rozpoczęcia roboty z podaniem:</w:t>
      </w:r>
    </w:p>
    <w:p w:rsidR="002D48BD" w:rsidRDefault="00D17447">
      <w:pPr>
        <w:tabs>
          <w:tab w:val="left" w:pos="709"/>
        </w:tabs>
        <w:spacing w:line="276" w:lineRule="auto"/>
        <w:ind w:left="709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 lokalizacji</w:t>
      </w:r>
    </w:p>
    <w:p w:rsidR="002D48BD" w:rsidRDefault="00D17447">
      <w:pPr>
        <w:tabs>
          <w:tab w:val="left" w:pos="709"/>
        </w:tabs>
        <w:spacing w:line="276" w:lineRule="auto"/>
        <w:ind w:left="709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 terminu rozpoczęcia i zakończenia robót</w:t>
      </w:r>
    </w:p>
    <w:p w:rsidR="002D48BD" w:rsidRDefault="00D17447">
      <w:pPr>
        <w:tabs>
          <w:tab w:val="left" w:pos="709"/>
        </w:tabs>
        <w:spacing w:line="276" w:lineRule="auto"/>
        <w:ind w:left="709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 zakresu i rodzaju przewidywanych robót</w:t>
      </w:r>
    </w:p>
    <w:p w:rsidR="002D48BD" w:rsidRDefault="00D17447">
      <w:pPr>
        <w:tabs>
          <w:tab w:val="left" w:pos="709"/>
        </w:tabs>
        <w:spacing w:line="276" w:lineRule="auto"/>
        <w:ind w:left="709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 technologii układania nawierzchni</w:t>
      </w:r>
    </w:p>
    <w:p w:rsidR="002D48BD" w:rsidRDefault="00D17447">
      <w:pPr>
        <w:tabs>
          <w:tab w:val="left" w:pos="709"/>
        </w:tabs>
        <w:spacing w:line="276" w:lineRule="auto"/>
        <w:ind w:left="709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konieczności wykonywania nawierzchni z termosów do przewożenia masy (dotyczy nawierzchni z betonu asfaltowego) </w:t>
      </w:r>
    </w:p>
    <w:p w:rsidR="002D48BD" w:rsidRDefault="00D17447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Wykonawca we własnym zakresie oznakuje miejsce robót zapewniając</w:t>
      </w:r>
      <w:r>
        <w:rPr>
          <w:rFonts w:asciiTheme="minorHAnsi" w:hAnsiTheme="minorHAnsi" w:cstheme="minorHAnsi"/>
          <w:sz w:val="24"/>
        </w:rPr>
        <w:t xml:space="preserve"> w ten sposób bezpieczeństwo pojazdów i pieszych. </w:t>
      </w:r>
    </w:p>
    <w:p w:rsidR="002D48BD" w:rsidRDefault="002D48BD">
      <w:pPr>
        <w:pStyle w:val="Nagwek1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</w:p>
    <w:p w:rsidR="002D48BD" w:rsidRDefault="00D17447">
      <w:pPr>
        <w:pStyle w:val="Nagwek1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Wymagania techniczne</w:t>
      </w:r>
    </w:p>
    <w:p w:rsidR="002D48BD" w:rsidRDefault="002D48BD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</w:p>
    <w:p w:rsidR="002D48BD" w:rsidRDefault="00D17447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Nawierzchnia z betonu asfaltowego</w:t>
      </w:r>
    </w:p>
    <w:p w:rsidR="002D48BD" w:rsidRDefault="00D17447">
      <w:pPr>
        <w:spacing w:line="276" w:lineRule="auto"/>
        <w:ind w:left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Nawierzchnia z betonu asfaltowego winna być wykonana zgodnie z WT-2 2014 „Nawierzchnie asfaltowe na drogach krajowych. Mieszanki mineralno – </w:t>
      </w:r>
      <w:r>
        <w:rPr>
          <w:rFonts w:asciiTheme="minorHAnsi" w:hAnsiTheme="minorHAnsi" w:cstheme="minorHAnsi"/>
          <w:sz w:val="24"/>
        </w:rPr>
        <w:t>asfaltowe. Wymagania techniczne” jak również z warunkami wykonania i odbioru robót Generalnej Dyrekcji Dróg Krajowych i Autostrad D – 05.03.05 „Nawierzchnia z betonu asfaltowego. Warstwa wiążąca i wyrównawcza". Mieszankę mineralno-asfaltową należy projekto</w:t>
      </w:r>
      <w:r>
        <w:rPr>
          <w:rFonts w:asciiTheme="minorHAnsi" w:hAnsiTheme="minorHAnsi" w:cstheme="minorHAnsi"/>
          <w:sz w:val="24"/>
        </w:rPr>
        <w:t>wać zgodnie z krzywymi uziarnienia dla nawierzchni typu bardzo ciężkiego KR 5-6.</w:t>
      </w:r>
    </w:p>
    <w:p w:rsidR="002D48BD" w:rsidRDefault="00D17447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Przy odtwarzaniu nawierzchni w torach tramwajowych wspólnych z jezdnią łączenie jej z istniejącą nawierzchnią jezdni powinno być wykonane zgodnie z wymogami Zarządu Dróg Miejs</w:t>
      </w:r>
      <w:r>
        <w:rPr>
          <w:rFonts w:asciiTheme="minorHAnsi" w:hAnsiTheme="minorHAnsi" w:cstheme="minorHAnsi"/>
          <w:sz w:val="24"/>
        </w:rPr>
        <w:t>kich w Poznaniu.</w:t>
      </w:r>
    </w:p>
    <w:p w:rsidR="002D48BD" w:rsidRDefault="00D17447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Frezowanie</w:t>
      </w:r>
    </w:p>
    <w:p w:rsidR="002D48BD" w:rsidRDefault="00D17447">
      <w:pPr>
        <w:numPr>
          <w:ilvl w:val="1"/>
          <w:numId w:val="3"/>
        </w:num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Frezowanie nawierzchni asfaltowej na zimno - kontrolowany proces skrawania górnej warstwy nawierzchni asfaltowej, bez jej ogrzania, na określoną głębokość. </w:t>
      </w:r>
    </w:p>
    <w:p w:rsidR="002D48BD" w:rsidRDefault="00D17447">
      <w:pPr>
        <w:numPr>
          <w:ilvl w:val="1"/>
          <w:numId w:val="3"/>
        </w:num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Należy stosować frezarkę drogową umożliwiającą frezowanie nawierzchni a</w:t>
      </w:r>
      <w:r>
        <w:rPr>
          <w:rFonts w:asciiTheme="minorHAnsi" w:hAnsiTheme="minorHAnsi" w:cstheme="minorHAnsi"/>
          <w:sz w:val="24"/>
          <w:szCs w:val="24"/>
        </w:rPr>
        <w:t xml:space="preserve">sfaltowej na zimno na określoną głębokość. Frezarka powinna zapewniać zachowanie wymaganej równości oraz pochyleń poprzecznych i podłużnych powierzchni po frezowaniu. </w:t>
      </w:r>
    </w:p>
    <w:p w:rsidR="002D48BD" w:rsidRDefault="00D17447">
      <w:pPr>
        <w:numPr>
          <w:ilvl w:val="1"/>
          <w:numId w:val="3"/>
        </w:num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Szerokość bębna frezującego powinna wynosić nie więcej niż 500 mm.</w:t>
      </w:r>
    </w:p>
    <w:p w:rsidR="002D48BD" w:rsidRDefault="00D17447">
      <w:pPr>
        <w:numPr>
          <w:ilvl w:val="1"/>
          <w:numId w:val="3"/>
        </w:numPr>
        <w:tabs>
          <w:tab w:val="left" w:pos="567"/>
          <w:tab w:val="left" w:pos="1134"/>
        </w:tabs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Wykonanie frezowania</w:t>
      </w:r>
    </w:p>
    <w:p w:rsidR="002D48BD" w:rsidRDefault="00D17447">
      <w:pPr>
        <w:tabs>
          <w:tab w:val="left" w:pos="567"/>
          <w:tab w:val="left" w:pos="1134"/>
        </w:tabs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Jeżeli frezowana nawierzchnia ma być oddana do ruchu bez ułożenia nowej warstwy ścieralnej, to jej tekstura powinna być jednorodna, złożona z nieciągłych prążków podłużnych lub innych form geometrycznych, gwarantujących równość, szorstkość i estetyczny wy</w:t>
      </w:r>
      <w:r>
        <w:rPr>
          <w:rFonts w:asciiTheme="minorHAnsi" w:hAnsiTheme="minorHAnsi" w:cstheme="minorHAnsi"/>
          <w:sz w:val="24"/>
          <w:szCs w:val="24"/>
        </w:rPr>
        <w:t>gląd.</w:t>
      </w:r>
    </w:p>
    <w:p w:rsidR="002D48BD" w:rsidRDefault="00D17447">
      <w:pPr>
        <w:tabs>
          <w:tab w:val="left" w:pos="567"/>
          <w:tab w:val="left" w:pos="1134"/>
        </w:tabs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Jeżeli ruch drogowy ma być dopuszczony po sfrezowanej części jezdni, to wówczas, ze względów bezpieczeństwa należy spełnić następujące warunki:</w:t>
      </w:r>
    </w:p>
    <w:p w:rsidR="002D48BD" w:rsidRDefault="00D17447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należy usunąć ścięty materiał i oczyścić nawierzchnię,</w:t>
      </w:r>
    </w:p>
    <w:p w:rsidR="002D48BD" w:rsidRDefault="00D17447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 frezowaniu poszczególnych pasów ruchu, </w:t>
      </w:r>
      <w:r>
        <w:rPr>
          <w:rFonts w:asciiTheme="minorHAnsi" w:hAnsiTheme="minorHAnsi" w:cstheme="minorHAnsi"/>
          <w:sz w:val="24"/>
          <w:szCs w:val="24"/>
        </w:rPr>
        <w:t>wysokość podłużnych pionowych krawędzi nie może przekraczać 40 mm,</w:t>
      </w:r>
    </w:p>
    <w:p w:rsidR="002D48BD" w:rsidRDefault="00D17447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krawędzie poprzeczne na zakończenie dnia roboczego powinny być klinowo ścięte.</w:t>
      </w:r>
    </w:p>
    <w:p w:rsidR="002D48BD" w:rsidRDefault="00D17447">
      <w:pPr>
        <w:pStyle w:val="Nagwek2"/>
        <w:numPr>
          <w:ilvl w:val="1"/>
          <w:numId w:val="3"/>
        </w:numPr>
        <w:tabs>
          <w:tab w:val="left" w:pos="567"/>
        </w:tabs>
        <w:spacing w:before="0" w:after="0" w:line="276" w:lineRule="auto"/>
        <w:ind w:left="567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Profilowanie warstwy ścieralnej</w:t>
      </w:r>
    </w:p>
    <w:p w:rsidR="002D48BD" w:rsidRDefault="00D17447">
      <w:p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Technologia ta ma zastosowanie do frezowania nierówności podłużnych i małych </w:t>
      </w:r>
      <w:r>
        <w:rPr>
          <w:rFonts w:asciiTheme="minorHAnsi" w:hAnsiTheme="minorHAnsi" w:cstheme="minorHAnsi"/>
          <w:sz w:val="24"/>
          <w:szCs w:val="24"/>
        </w:rPr>
        <w:t>kolein lub innych deformacji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Wymiar bębna skrawającego powinien wynosić nie więcej niż 500 mm.</w:t>
      </w:r>
    </w:p>
    <w:p w:rsidR="002D48BD" w:rsidRDefault="00D17447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_DdeLink__1445_1422093139"/>
      <w:r>
        <w:rPr>
          <w:rFonts w:asciiTheme="minorHAnsi" w:hAnsiTheme="minorHAnsi" w:cstheme="minorHAnsi"/>
          <w:sz w:val="24"/>
          <w:szCs w:val="24"/>
        </w:rPr>
        <w:t>Wzmocnienie nawierzchni bitumicznej za pomocą siatki wzmacniającej z geokompozytu</w:t>
      </w:r>
      <w:bookmarkEnd w:id="1"/>
    </w:p>
    <w:p w:rsidR="002D48BD" w:rsidRDefault="00D17447">
      <w:p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a. Wbudowanie siatki</w:t>
      </w:r>
    </w:p>
    <w:p w:rsidR="002D48BD" w:rsidRDefault="00D17447">
      <w:p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   Dla zapewnienia właściwego zespolenia z warstwami asf</w:t>
      </w:r>
      <w:r>
        <w:rPr>
          <w:rFonts w:asciiTheme="minorHAnsi" w:hAnsiTheme="minorHAnsi" w:cstheme="minorHAnsi"/>
          <w:sz w:val="24"/>
          <w:szCs w:val="24"/>
        </w:rPr>
        <w:t>altowymi siatki wstępnie przesączonej asfaltem, siatkę należy rozkładać „na gorąco” ze wstępnym sklejeniem siatki z podłożem.</w:t>
      </w:r>
    </w:p>
    <w:p w:rsidR="002D48BD" w:rsidRDefault="00D17447">
      <w:p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b. Podłoże</w:t>
      </w:r>
    </w:p>
    <w:p w:rsidR="002D48BD" w:rsidRDefault="00D17447">
      <w:p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   Powierzchnię podłoża należy oczyścić i usunąć wszelkie luźne części. Lokalne ubytki lub szczeliny w podłożu o rozwa</w:t>
      </w:r>
      <w:r>
        <w:rPr>
          <w:rFonts w:asciiTheme="minorHAnsi" w:hAnsiTheme="minorHAnsi" w:cstheme="minorHAnsi"/>
          <w:sz w:val="24"/>
          <w:szCs w:val="24"/>
        </w:rPr>
        <w:t>rtości powyżej 4mm muszą być wypełnione lub naprawione odpowiednimi masami naprawczymi. Tak przygotowane podłoże należy skropić emulsją asfaltową modyfikowaną polimeroasfaltami w ilości od ok. 0,25-0,30 kg/m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. Przy skropieniu lepiszczem asfaltowym na </w:t>
      </w:r>
      <w:r>
        <w:rPr>
          <w:rFonts w:asciiTheme="minorHAnsi" w:hAnsiTheme="minorHAnsi" w:cstheme="minorHAnsi"/>
          <w:sz w:val="24"/>
          <w:szCs w:val="24"/>
        </w:rPr>
        <w:t>gorąco – ilość 0,15 – 0,20 kg/m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. Należy przestrzegać ogólnych zasad wykonania skropienia, obowiązujących przy wykonywaniu połączenia międzywarstwowego podanych w Wymaganiach Technicznych WT-2 Nawierzchnie asfaltowe 2014 zwracając szczególną uwagę na równo</w:t>
      </w:r>
      <w:r>
        <w:rPr>
          <w:rFonts w:asciiTheme="minorHAnsi" w:hAnsiTheme="minorHAnsi" w:cstheme="minorHAnsi"/>
          <w:sz w:val="24"/>
          <w:szCs w:val="24"/>
        </w:rPr>
        <w:t>mierność pokrycia powierzchni.</w:t>
      </w:r>
    </w:p>
    <w:p w:rsidR="002D48BD" w:rsidRDefault="00D17447">
      <w:p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c. Ułożenie siatki</w:t>
      </w:r>
    </w:p>
    <w:p w:rsidR="002D48BD" w:rsidRDefault="00D17447">
      <w:p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   Siatkę można rozkładać zarówno ręcznie jak i maszynowo w technologii ułożenia na gorąco ze wstępnym przyklejeniem do podłoża. Warstwę siatki możemy rozkładać na całej powierzchni wzmacnianego odcinka lu</w:t>
      </w:r>
      <w:r>
        <w:rPr>
          <w:rFonts w:asciiTheme="minorHAnsi" w:hAnsiTheme="minorHAnsi" w:cstheme="minorHAnsi"/>
          <w:sz w:val="24"/>
          <w:szCs w:val="24"/>
        </w:rPr>
        <w:t xml:space="preserve">b też tylko na fragmentach powierzchni (nad rysami, nad szwami roboczymi). W tym przypadku szerokość pasma siatki powinna być zgodna ze sztuką budowlaną i wymaganiami producenta. </w:t>
      </w:r>
    </w:p>
    <w:p w:rsidR="002D48BD" w:rsidRDefault="002D48BD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2D48BD" w:rsidRDefault="00D17447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C. WARUNKI ODBIORU ROBÓT</w:t>
      </w:r>
    </w:p>
    <w:p w:rsidR="002D48BD" w:rsidRDefault="00D1744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Każdy zakres remontu nawierzchni wykonywanego w pa</w:t>
      </w:r>
      <w:r>
        <w:rPr>
          <w:rFonts w:asciiTheme="minorHAnsi" w:hAnsiTheme="minorHAnsi" w:cstheme="minorHAnsi"/>
          <w:sz w:val="24"/>
          <w:szCs w:val="24"/>
        </w:rPr>
        <w:t>sie torowiska, na chodniku, na platformie peronowej, w jezdni pętli autobusowej lub na terenach zajezdni tramwajowych i autobusowych podlega odbiorowi technicznemu przez Zamawiającego. Odbiory dzielimy na:</w:t>
      </w:r>
    </w:p>
    <w:p w:rsidR="002D48BD" w:rsidRDefault="00D17447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odbiór dopuszczający do ruchu</w:t>
      </w:r>
      <w:r>
        <w:rPr>
          <w:rFonts w:asciiTheme="minorHAnsi" w:hAnsiTheme="minorHAnsi" w:cstheme="minorHAnsi"/>
        </w:rPr>
        <w:t xml:space="preserve"> – w czasie wykonywania danej lokalizacji (odcinka), każdego dnia po zakończeniu prac bez względu na porę doby, nawierzchnia przed dopuszczeniem do ruchu samochodowego musi zostać odebrana przez upoważnionego pracownika Wydziału Torów i Dróg IT3,</w:t>
      </w:r>
    </w:p>
    <w:p w:rsidR="002D48BD" w:rsidRDefault="00D17447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567"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odbiór ko</w:t>
      </w:r>
      <w:r>
        <w:rPr>
          <w:rFonts w:asciiTheme="minorHAnsi" w:hAnsiTheme="minorHAnsi" w:cstheme="minorHAnsi"/>
          <w:b/>
          <w:bCs/>
        </w:rPr>
        <w:t>ńczący etap robót</w:t>
      </w:r>
      <w:r>
        <w:rPr>
          <w:rFonts w:asciiTheme="minorHAnsi" w:hAnsiTheme="minorHAnsi" w:cstheme="minorHAnsi"/>
        </w:rPr>
        <w:t xml:space="preserve"> – zamawiający zobowiązuje się dokonać odbioru po całkowitym ukończeniu danego odcinka robót, na wniosek Wykonawcy w terminie 3 dni roboczych od daty zgłoszenia.</w:t>
      </w:r>
    </w:p>
    <w:p w:rsidR="002D48BD" w:rsidRDefault="00D17447">
      <w:pPr>
        <w:pStyle w:val="Nagwek"/>
        <w:tabs>
          <w:tab w:val="clear" w:pos="4536"/>
          <w:tab w:val="clear" w:pos="9072"/>
        </w:tabs>
        <w:spacing w:line="276" w:lineRule="auto"/>
        <w:ind w:hanging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odbioru robót powinien zawierać następujące informacje:</w:t>
      </w:r>
    </w:p>
    <w:p w:rsidR="002D48BD" w:rsidRDefault="00D17447">
      <w:pPr>
        <w:pStyle w:val="Nagwek"/>
        <w:numPr>
          <w:ilvl w:val="1"/>
          <w:numId w:val="1"/>
        </w:numPr>
        <w:tabs>
          <w:tab w:val="left" w:pos="1440"/>
        </w:tabs>
        <w:spacing w:line="276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nazwę przeds</w:t>
      </w:r>
      <w:r>
        <w:rPr>
          <w:rFonts w:asciiTheme="minorHAnsi" w:hAnsiTheme="minorHAnsi" w:cstheme="minorHAnsi"/>
        </w:rPr>
        <w:t>iębiorstwa wykonującego remont,</w:t>
      </w:r>
    </w:p>
    <w:p w:rsidR="002D48BD" w:rsidRDefault="00D17447">
      <w:pPr>
        <w:pStyle w:val="Nagwek"/>
        <w:numPr>
          <w:ilvl w:val="1"/>
          <w:numId w:val="1"/>
        </w:numPr>
        <w:tabs>
          <w:tab w:val="left" w:pos="1440"/>
        </w:tabs>
        <w:spacing w:line="276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lokalizację, w której wykonano roboty (ulica, tor, kierunek jazdy, przestrzeń między szynowa – pas nawierzchni),</w:t>
      </w:r>
    </w:p>
    <w:p w:rsidR="002D48BD" w:rsidRDefault="00D17447">
      <w:pPr>
        <w:pStyle w:val="Nagwek"/>
        <w:numPr>
          <w:ilvl w:val="1"/>
          <w:numId w:val="1"/>
        </w:numPr>
        <w:tabs>
          <w:tab w:val="left" w:pos="1440"/>
        </w:tabs>
        <w:spacing w:line="276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szkic poglądowy,</w:t>
      </w:r>
    </w:p>
    <w:p w:rsidR="002D48BD" w:rsidRDefault="00D17447">
      <w:pPr>
        <w:pStyle w:val="Nagwek"/>
        <w:numPr>
          <w:ilvl w:val="1"/>
          <w:numId w:val="1"/>
        </w:numPr>
        <w:tabs>
          <w:tab w:val="left" w:pos="1440"/>
        </w:tabs>
        <w:spacing w:line="276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szerokość warstwy remontowanej,</w:t>
      </w:r>
    </w:p>
    <w:p w:rsidR="002D48BD" w:rsidRDefault="00D17447">
      <w:pPr>
        <w:pStyle w:val="Nagwek"/>
        <w:numPr>
          <w:ilvl w:val="1"/>
          <w:numId w:val="1"/>
        </w:numPr>
        <w:tabs>
          <w:tab w:val="left" w:pos="1440"/>
        </w:tabs>
        <w:spacing w:line="276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długość remontowanego odcinka,</w:t>
      </w:r>
    </w:p>
    <w:p w:rsidR="002D48BD" w:rsidRDefault="00D17447">
      <w:pPr>
        <w:pStyle w:val="Nagwek"/>
        <w:numPr>
          <w:ilvl w:val="1"/>
          <w:numId w:val="1"/>
        </w:numPr>
        <w:tabs>
          <w:tab w:val="left" w:pos="1440"/>
        </w:tabs>
        <w:spacing w:line="276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datę wykonania robót,</w:t>
      </w:r>
    </w:p>
    <w:p w:rsidR="002D48BD" w:rsidRDefault="00D17447">
      <w:pPr>
        <w:pStyle w:val="Nagwek"/>
        <w:numPr>
          <w:ilvl w:val="1"/>
          <w:numId w:val="1"/>
        </w:numPr>
        <w:tabs>
          <w:tab w:val="left" w:pos="1440"/>
        </w:tabs>
        <w:spacing w:line="276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datę odbi</w:t>
      </w:r>
      <w:r>
        <w:rPr>
          <w:rFonts w:asciiTheme="minorHAnsi" w:hAnsiTheme="minorHAnsi" w:cstheme="minorHAnsi"/>
        </w:rPr>
        <w:t>oru robót,</w:t>
      </w:r>
    </w:p>
    <w:p w:rsidR="002D48BD" w:rsidRDefault="00D17447">
      <w:pPr>
        <w:pStyle w:val="Nagwek"/>
        <w:numPr>
          <w:ilvl w:val="1"/>
          <w:numId w:val="1"/>
        </w:numPr>
        <w:tabs>
          <w:tab w:val="left" w:pos="1440"/>
        </w:tabs>
        <w:spacing w:line="276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nazwisko kierownika robót (Wykonawcy),</w:t>
      </w:r>
    </w:p>
    <w:p w:rsidR="002D48BD" w:rsidRDefault="00D17447">
      <w:pPr>
        <w:pStyle w:val="Nagwek"/>
        <w:numPr>
          <w:ilvl w:val="1"/>
          <w:numId w:val="1"/>
        </w:numPr>
        <w:tabs>
          <w:tab w:val="left" w:pos="1440"/>
        </w:tabs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nazwisko inspektora nadzoru (Zamawiający),</w:t>
      </w:r>
    </w:p>
    <w:p w:rsidR="002D48BD" w:rsidRDefault="00D17447">
      <w:pPr>
        <w:pStyle w:val="Nagwek"/>
        <w:numPr>
          <w:ilvl w:val="1"/>
          <w:numId w:val="1"/>
        </w:numPr>
        <w:tabs>
          <w:tab w:val="left" w:pos="1440"/>
        </w:tabs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termin wyznaczony do usunięcia stwierdzonych wad</w:t>
      </w:r>
    </w:p>
    <w:p w:rsidR="002D48BD" w:rsidRDefault="002D48BD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2D48BD">
      <w:headerReference w:type="default" r:id="rId8"/>
      <w:footerReference w:type="default" r:id="rId9"/>
      <w:pgSz w:w="11906" w:h="16838"/>
      <w:pgMar w:top="1135" w:right="1133" w:bottom="1134" w:left="2127" w:header="568" w:footer="708" w:gutter="0"/>
      <w:cols w:space="708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47" w:rsidRDefault="00D17447">
      <w:r>
        <w:separator/>
      </w:r>
    </w:p>
  </w:endnote>
  <w:endnote w:type="continuationSeparator" w:id="0">
    <w:p w:rsidR="00D17447" w:rsidRDefault="00D1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8644" w:type="dxa"/>
      <w:tblLayout w:type="fixed"/>
      <w:tblLook w:val="04A0" w:firstRow="1" w:lastRow="0" w:firstColumn="1" w:lastColumn="0" w:noHBand="0" w:noVBand="1"/>
    </w:tblPr>
    <w:tblGrid>
      <w:gridCol w:w="3569"/>
      <w:gridCol w:w="1135"/>
      <w:gridCol w:w="3940"/>
    </w:tblGrid>
    <w:tr w:rsidR="002D48BD">
      <w:trPr>
        <w:trHeight w:val="151"/>
      </w:trPr>
      <w:tc>
        <w:tcPr>
          <w:tcW w:w="3569" w:type="dxa"/>
          <w:tcBorders>
            <w:bottom w:val="single" w:sz="4" w:space="0" w:color="4F81BD"/>
          </w:tcBorders>
          <w:shd w:val="clear" w:color="auto" w:fill="auto"/>
        </w:tcPr>
        <w:p w:rsidR="002D48BD" w:rsidRDefault="002D48BD">
          <w:pPr>
            <w:pStyle w:val="Nagwek"/>
            <w:widowControl w:val="0"/>
            <w:rPr>
              <w:rFonts w:ascii="Cambria" w:hAnsi="Cambria"/>
              <w:b/>
              <w:bCs/>
            </w:rPr>
          </w:pPr>
          <w:bookmarkStart w:id="2" w:name="__UnoMark__774_14220931391111"/>
          <w:bookmarkStart w:id="3" w:name="__UnoMark__768_14220931391111"/>
          <w:bookmarkStart w:id="4" w:name="__UnoMark__900_3565685519111"/>
          <w:bookmarkStart w:id="5" w:name="__UnoMark__914_3565685519111"/>
          <w:bookmarkStart w:id="6" w:name="__UnoMark__913_3565685519111"/>
          <w:bookmarkStart w:id="7" w:name="__UnoMark__912_3565685519111"/>
          <w:bookmarkStart w:id="8" w:name="__UnoMark__911_3565685519111"/>
          <w:bookmarkStart w:id="9" w:name="__UnoMark__910_3565685519111"/>
          <w:bookmarkStart w:id="10" w:name="__UnoMark__909_3565685519111"/>
          <w:bookmarkStart w:id="11" w:name="__UnoMark__908_3565685519111"/>
          <w:bookmarkStart w:id="12" w:name="__UnoMark__773_14220931391111"/>
          <w:bookmarkStart w:id="13" w:name="__UnoMark__772_14220931391111"/>
          <w:bookmarkStart w:id="14" w:name="__UnoMark__708_203079169911111"/>
          <w:bookmarkStart w:id="15" w:name="__UnoMark__982_2911215221111111"/>
          <w:bookmarkStart w:id="16" w:name="__UnoMark__706_20307916991111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</w:p>
      </w:tc>
      <w:tc>
        <w:tcPr>
          <w:tcW w:w="1135" w:type="dxa"/>
          <w:vMerge w:val="restart"/>
          <w:shd w:val="clear" w:color="auto" w:fill="auto"/>
          <w:vAlign w:val="center"/>
        </w:tcPr>
        <w:p w:rsidR="002D48BD" w:rsidRDefault="00D17447">
          <w:pPr>
            <w:pStyle w:val="Bezodstpw"/>
            <w:widowControl w:val="0"/>
            <w:rPr>
              <w:rFonts w:ascii="Arial Narrow" w:hAnsi="Arial Narrow"/>
              <w:b/>
              <w:color w:val="000000"/>
              <w:sz w:val="18"/>
              <w:szCs w:val="18"/>
            </w:rPr>
          </w:pPr>
          <w:bookmarkStart w:id="17" w:name="__UnoMark__983_2911215221111111"/>
          <w:bookmarkStart w:id="18" w:name="__UnoMark__709_203079169911111"/>
          <w:bookmarkStart w:id="19" w:name="__UnoMark__775_14220931391111"/>
          <w:bookmarkStart w:id="20" w:name="__UnoMark__915_3565685519111"/>
          <w:bookmarkEnd w:id="17"/>
          <w:bookmarkEnd w:id="18"/>
          <w:bookmarkEnd w:id="19"/>
          <w:bookmarkEnd w:id="20"/>
          <w:r>
            <w:rPr>
              <w:rFonts w:ascii="Arial Narrow" w:hAnsi="Arial Narrow"/>
              <w:b/>
              <w:color w:val="000000"/>
              <w:sz w:val="18"/>
              <w:szCs w:val="18"/>
            </w:rPr>
            <w:t xml:space="preserve">Strona </w:t>
          </w:r>
          <w:r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>
            <w:rPr>
              <w:rFonts w:ascii="Arial Narrow" w:hAnsi="Arial Narrow"/>
              <w:b/>
              <w:sz w:val="18"/>
              <w:szCs w:val="18"/>
            </w:rPr>
            <w:instrText xml:space="preserve"> PAGE </w:instrText>
          </w:r>
          <w:r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8411AC">
            <w:rPr>
              <w:rFonts w:ascii="Arial Narrow" w:hAnsi="Arial Narrow"/>
              <w:b/>
              <w:noProof/>
              <w:sz w:val="18"/>
              <w:szCs w:val="18"/>
            </w:rPr>
            <w:t>2</w:t>
          </w:r>
          <w:r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>
            <w:rPr>
              <w:rFonts w:ascii="Arial Narrow" w:hAnsi="Arial Narrow"/>
              <w:b/>
              <w:color w:val="000000"/>
              <w:sz w:val="18"/>
              <w:szCs w:val="18"/>
            </w:rPr>
            <w:t xml:space="preserve"> z </w:t>
          </w:r>
          <w:bookmarkStart w:id="21" w:name="__UnoMark__920_3565685519111"/>
          <w:bookmarkStart w:id="22" w:name="__UnoMark__926_3565685519111"/>
          <w:bookmarkStart w:id="23" w:name="__UnoMark__925_3565685519111"/>
          <w:bookmarkStart w:id="24" w:name="__UnoMark__933_3565685519111"/>
          <w:bookmarkStart w:id="25" w:name="__UnoMark__932_3565685519111"/>
          <w:bookmarkStart w:id="26" w:name="__UnoMark__931_3565685519111"/>
          <w:bookmarkStart w:id="27" w:name="__UnoMark__930_3565685519111"/>
          <w:bookmarkStart w:id="28" w:name="__UnoMark__929_3565685519111"/>
          <w:bookmarkStart w:id="29" w:name="__UnoMark__928_3565685519111"/>
          <w:bookmarkStart w:id="30" w:name="__UnoMark__927_3565685519111"/>
          <w:bookmarkStart w:id="31" w:name="__UnoMark__924_3565685519111"/>
          <w:bookmarkStart w:id="32" w:name="__UnoMark__923_3565685519111"/>
          <w:bookmarkStart w:id="33" w:name="__UnoMark__922_3565685519111"/>
          <w:bookmarkStart w:id="34" w:name="__UnoMark__921_3565685519111"/>
          <w:bookmarkStart w:id="35" w:name="__UnoMark__919_3565685519111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r>
            <w:rPr>
              <w:rFonts w:ascii="Arial Narrow" w:hAnsi="Arial Narrow"/>
              <w:b/>
              <w:color w:val="000000"/>
              <w:sz w:val="18"/>
              <w:szCs w:val="18"/>
            </w:rPr>
            <w:t>3</w:t>
          </w:r>
        </w:p>
      </w:tc>
      <w:tc>
        <w:tcPr>
          <w:tcW w:w="3940" w:type="dxa"/>
          <w:tcBorders>
            <w:bottom w:val="single" w:sz="4" w:space="0" w:color="4F81BD"/>
          </w:tcBorders>
          <w:shd w:val="clear" w:color="auto" w:fill="auto"/>
        </w:tcPr>
        <w:p w:rsidR="002D48BD" w:rsidRDefault="002D48BD">
          <w:pPr>
            <w:pStyle w:val="Nagwek"/>
            <w:widowControl w:val="0"/>
            <w:rPr>
              <w:rFonts w:ascii="Cambria" w:hAnsi="Cambria"/>
              <w:b/>
              <w:bCs/>
            </w:rPr>
          </w:pPr>
          <w:bookmarkStart w:id="36" w:name="__UnoMark__986_2911215221111111"/>
          <w:bookmarkStart w:id="37" w:name="__UnoMark__985_2911215221111111"/>
          <w:bookmarkStart w:id="38" w:name="__UnoMark__717_203079169911111"/>
          <w:bookmarkStart w:id="39" w:name="__UnoMark__716_203079169911111"/>
          <w:bookmarkStart w:id="40" w:name="__UnoMark__715_203079169911111"/>
          <w:bookmarkStart w:id="41" w:name="__UnoMark__714_203079169911111"/>
          <w:bookmarkStart w:id="42" w:name="__UnoMark__792_14220931391111"/>
          <w:bookmarkStart w:id="43" w:name="__UnoMark__791_14220931391111"/>
          <w:bookmarkStart w:id="44" w:name="__UnoMark__790_14220931391111"/>
          <w:bookmarkStart w:id="45" w:name="__UnoMark__789_14220931391111"/>
          <w:bookmarkStart w:id="46" w:name="__UnoMark__788_14220931391111"/>
          <w:bookmarkStart w:id="47" w:name="__UnoMark__787_14220931391111"/>
          <w:bookmarkStart w:id="48" w:name="__UnoMark__786_14220931391111"/>
          <w:bookmarkStart w:id="49" w:name="__UnoMark__785_14220931391111"/>
          <w:bookmarkStart w:id="50" w:name="__UnoMark__948_3565685519111"/>
          <w:bookmarkStart w:id="51" w:name="__UnoMark__947_3565685519111"/>
          <w:bookmarkStart w:id="52" w:name="__UnoMark__946_3565685519111"/>
          <w:bookmarkStart w:id="53" w:name="__UnoMark__945_3565685519111"/>
          <w:bookmarkStart w:id="54" w:name="__UnoMark__944_3565685519111"/>
          <w:bookmarkStart w:id="55" w:name="__UnoMark__943_3565685519111"/>
          <w:bookmarkStart w:id="56" w:name="__UnoMark__942_3565685519111"/>
          <w:bookmarkStart w:id="57" w:name="__UnoMark__941_3565685519111"/>
          <w:bookmarkStart w:id="58" w:name="__UnoMark__940_3565685519111"/>
          <w:bookmarkStart w:id="59" w:name="__UnoMark__939_3565685519111"/>
          <w:bookmarkStart w:id="60" w:name="__UnoMark__938_3565685519111"/>
          <w:bookmarkStart w:id="61" w:name="__UnoMark__937_3565685519111"/>
          <w:bookmarkStart w:id="62" w:name="__UnoMark__936_3565685519111"/>
          <w:bookmarkStart w:id="63" w:name="__UnoMark__935_3565685519111"/>
          <w:bookmarkStart w:id="64" w:name="__UnoMark__934_3565685519111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</w:p>
      </w:tc>
    </w:tr>
    <w:tr w:rsidR="002D48BD">
      <w:trPr>
        <w:trHeight w:val="150"/>
      </w:trPr>
      <w:tc>
        <w:tcPr>
          <w:tcW w:w="3569" w:type="dxa"/>
          <w:tcBorders>
            <w:top w:val="single" w:sz="4" w:space="0" w:color="4F81BD"/>
          </w:tcBorders>
          <w:shd w:val="clear" w:color="auto" w:fill="auto"/>
        </w:tcPr>
        <w:p w:rsidR="002D48BD" w:rsidRDefault="002D48BD">
          <w:pPr>
            <w:pStyle w:val="Nagwek"/>
            <w:widowControl w:val="0"/>
            <w:rPr>
              <w:rFonts w:ascii="Cambria" w:hAnsi="Cambria"/>
              <w:b/>
              <w:bCs/>
            </w:rPr>
          </w:pPr>
          <w:bookmarkStart w:id="65" w:name="__UnoMark__800_14220931391111"/>
          <w:bookmarkStart w:id="66" w:name="__UnoMark__721_203079169911111"/>
          <w:bookmarkStart w:id="67" w:name="__UnoMark__720_203079169911111"/>
          <w:bookmarkStart w:id="68" w:name="__UnoMark__988_2911215221111111"/>
          <w:bookmarkStart w:id="69" w:name="__UnoMark__987_2911215221111111"/>
          <w:bookmarkStart w:id="70" w:name="__UnoMark__723_203079169911111"/>
          <w:bookmarkStart w:id="71" w:name="__UnoMark__722_203079169911111"/>
          <w:bookmarkStart w:id="72" w:name="__UnoMark__801_14220931391111"/>
          <w:bookmarkStart w:id="73" w:name="__UnoMark__971_3565685519111"/>
          <w:bookmarkStart w:id="74" w:name="__UnoMark__805_14220931391111"/>
          <w:bookmarkStart w:id="75" w:name="__UnoMark__804_14220931391111"/>
          <w:bookmarkStart w:id="76" w:name="__UnoMark__803_14220931391111"/>
          <w:bookmarkStart w:id="77" w:name="__UnoMark__802_14220931391111"/>
          <w:bookmarkStart w:id="78" w:name="__UnoMark__799_14220931391111"/>
          <w:bookmarkStart w:id="79" w:name="__UnoMark__973_3565685519111"/>
          <w:bookmarkStart w:id="80" w:name="__UnoMark__972_3565685519111"/>
          <w:bookmarkStart w:id="81" w:name="__UnoMark__970_3565685519111"/>
          <w:bookmarkStart w:id="82" w:name="__UnoMark__969_3565685519111"/>
          <w:bookmarkStart w:id="83" w:name="__UnoMark__968_3565685519111"/>
          <w:bookmarkStart w:id="84" w:name="__UnoMark__967_3565685519111"/>
          <w:bookmarkStart w:id="85" w:name="__UnoMark__966_3565685519111"/>
          <w:bookmarkStart w:id="86" w:name="__UnoMark__965_3565685519111"/>
          <w:bookmarkStart w:id="87" w:name="__UnoMark__964_3565685519111"/>
          <w:bookmarkStart w:id="88" w:name="__UnoMark__963_3565685519111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bookmarkEnd w:id="79"/>
          <w:bookmarkEnd w:id="80"/>
          <w:bookmarkEnd w:id="81"/>
          <w:bookmarkEnd w:id="82"/>
          <w:bookmarkEnd w:id="83"/>
          <w:bookmarkEnd w:id="84"/>
          <w:bookmarkEnd w:id="85"/>
          <w:bookmarkEnd w:id="86"/>
          <w:bookmarkEnd w:id="87"/>
          <w:bookmarkEnd w:id="88"/>
        </w:p>
      </w:tc>
      <w:tc>
        <w:tcPr>
          <w:tcW w:w="1135" w:type="dxa"/>
          <w:vMerge/>
          <w:shd w:val="clear" w:color="auto" w:fill="auto"/>
        </w:tcPr>
        <w:p w:rsidR="002D48BD" w:rsidRDefault="002D48BD">
          <w:pPr>
            <w:pStyle w:val="Nagwek"/>
            <w:widowControl w:val="0"/>
            <w:jc w:val="center"/>
            <w:rPr>
              <w:rFonts w:ascii="Cambria" w:hAnsi="Cambria"/>
              <w:b/>
              <w:bCs/>
            </w:rPr>
          </w:pPr>
          <w:bookmarkStart w:id="89" w:name="__UnoMark__990_2911215221111111"/>
          <w:bookmarkStart w:id="90" w:name="__UnoMark__989_2911215221111111"/>
          <w:bookmarkStart w:id="91" w:name="__UnoMark__728_203079169911111"/>
          <w:bookmarkStart w:id="92" w:name="__UnoMark__727_203079169911111"/>
          <w:bookmarkStart w:id="93" w:name="__UnoMark__726_203079169911111"/>
          <w:bookmarkStart w:id="94" w:name="__UnoMark__815_14220931391111"/>
          <w:bookmarkStart w:id="95" w:name="__UnoMark__814_14220931391111"/>
          <w:bookmarkStart w:id="96" w:name="__UnoMark__813_14220931391111"/>
          <w:bookmarkStart w:id="97" w:name="__UnoMark__812_14220931391111"/>
          <w:bookmarkStart w:id="98" w:name="__UnoMark__991_3565685519111"/>
          <w:bookmarkStart w:id="99" w:name="__UnoMark__990_3565685519111"/>
          <w:bookmarkStart w:id="100" w:name="__UnoMark__989_3565685519111"/>
          <w:bookmarkStart w:id="101" w:name="__UnoMark__988_3565685519111"/>
          <w:bookmarkStart w:id="102" w:name="__UnoMark__987_3565685519111"/>
          <w:bookmarkEnd w:id="89"/>
          <w:bookmarkEnd w:id="90"/>
          <w:bookmarkEnd w:id="91"/>
          <w:bookmarkEnd w:id="92"/>
          <w:bookmarkEnd w:id="93"/>
          <w:bookmarkEnd w:id="94"/>
          <w:bookmarkEnd w:id="95"/>
          <w:bookmarkEnd w:id="96"/>
          <w:bookmarkEnd w:id="97"/>
          <w:bookmarkEnd w:id="98"/>
          <w:bookmarkEnd w:id="99"/>
          <w:bookmarkEnd w:id="100"/>
          <w:bookmarkEnd w:id="101"/>
          <w:bookmarkEnd w:id="102"/>
        </w:p>
      </w:tc>
      <w:tc>
        <w:tcPr>
          <w:tcW w:w="3940" w:type="dxa"/>
          <w:tcBorders>
            <w:top w:val="single" w:sz="4" w:space="0" w:color="4F81BD"/>
          </w:tcBorders>
          <w:shd w:val="clear" w:color="auto" w:fill="auto"/>
        </w:tcPr>
        <w:p w:rsidR="002D48BD" w:rsidRDefault="002D48BD">
          <w:pPr>
            <w:pStyle w:val="Nagwek"/>
            <w:widowControl w:val="0"/>
            <w:rPr>
              <w:rFonts w:ascii="Cambria" w:hAnsi="Cambria"/>
              <w:b/>
              <w:bCs/>
            </w:rPr>
          </w:pPr>
          <w:bookmarkStart w:id="103" w:name="__UnoMark__991_2911215221111111"/>
          <w:bookmarkStart w:id="104" w:name="__UnoMark__731_203079169911111"/>
          <w:bookmarkStart w:id="105" w:name="__UnoMark__821_14220931391111"/>
          <w:bookmarkStart w:id="106" w:name="__UnoMark__1001_3565685519111"/>
          <w:bookmarkEnd w:id="103"/>
          <w:bookmarkEnd w:id="104"/>
          <w:bookmarkEnd w:id="105"/>
          <w:bookmarkEnd w:id="106"/>
        </w:p>
      </w:tc>
    </w:tr>
  </w:tbl>
  <w:p w:rsidR="002D48BD" w:rsidRDefault="002D4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47" w:rsidRDefault="00D17447">
      <w:r>
        <w:separator/>
      </w:r>
    </w:p>
  </w:footnote>
  <w:footnote w:type="continuationSeparator" w:id="0">
    <w:p w:rsidR="00D17447" w:rsidRDefault="00D1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BD" w:rsidRDefault="00D17447">
    <w:pPr>
      <w:pStyle w:val="Nagwek"/>
      <w:tabs>
        <w:tab w:val="clear" w:pos="9072"/>
        <w:tab w:val="right" w:pos="8646"/>
      </w:tabs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8411AC">
      <w:rPr>
        <w:rFonts w:asciiTheme="minorHAnsi" w:hAnsiTheme="minorHAnsi" w:cstheme="minorHAnsi"/>
        <w:b/>
      </w:rPr>
      <w:t>AL.0141.43.2025</w:t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  <w:t xml:space="preserve">Załącznik nr </w:t>
    </w:r>
    <w:r w:rsidR="008411AC">
      <w:rPr>
        <w:rFonts w:asciiTheme="minorHAnsi" w:hAnsiTheme="minorHAnsi" w:cstheme="minorHAnsi"/>
        <w:b/>
      </w:rPr>
      <w:t>4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AAA"/>
    <w:multiLevelType w:val="multilevel"/>
    <w:tmpl w:val="A854505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 Narrow" w:hAnsi="Arial Narrow"/>
        <w:sz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5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5" w:hanging="1800"/>
      </w:pPr>
    </w:lvl>
  </w:abstractNum>
  <w:abstractNum w:abstractNumId="1" w15:restartNumberingAfterBreak="0">
    <w:nsid w:val="09DA22C0"/>
    <w:multiLevelType w:val="multilevel"/>
    <w:tmpl w:val="C7189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6F3065"/>
    <w:multiLevelType w:val="multilevel"/>
    <w:tmpl w:val="AE78C7D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6F24A43"/>
    <w:multiLevelType w:val="multilevel"/>
    <w:tmpl w:val="4E2C65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38034FC"/>
    <w:multiLevelType w:val="multilevel"/>
    <w:tmpl w:val="BB064C22"/>
    <w:lvl w:ilvl="0">
      <w:start w:val="1"/>
      <w:numFmt w:val="bullet"/>
      <w:lvlText w:val="-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7F57BD"/>
    <w:multiLevelType w:val="multilevel"/>
    <w:tmpl w:val="4D9A688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8BD"/>
    <w:rsid w:val="002D48BD"/>
    <w:rsid w:val="008411AC"/>
    <w:rsid w:val="00D1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651B"/>
  <w15:docId w15:val="{FF98625E-69E9-4FF7-BB99-E5F3682C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035"/>
    <w:pPr>
      <w:suppressAutoHyphens w:val="0"/>
    </w:pPr>
    <w:rPr>
      <w:rFonts w:ascii="Tahoma" w:hAnsi="Tahoma"/>
    </w:rPr>
  </w:style>
  <w:style w:type="paragraph" w:styleId="Nagwek1">
    <w:name w:val="heading 1"/>
    <w:basedOn w:val="Normalny"/>
    <w:next w:val="Normalny"/>
    <w:qFormat/>
    <w:rsid w:val="00CB1035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B1035"/>
    <w:pPr>
      <w:keepNext/>
      <w:spacing w:before="60" w:after="60"/>
      <w:jc w:val="center"/>
      <w:outlineLvl w:val="1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qFormat/>
    <w:rsid w:val="00CB1035"/>
    <w:pPr>
      <w:keepNext/>
      <w:outlineLvl w:val="2"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56A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04217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42170"/>
    <w:rPr>
      <w:rFonts w:ascii="Tahoma" w:hAnsi="Tahoma"/>
    </w:rPr>
  </w:style>
  <w:style w:type="character" w:customStyle="1" w:styleId="TematkomentarzaZnak">
    <w:name w:val="Temat komentarza Znak"/>
    <w:basedOn w:val="TekstkomentarzaZnak"/>
    <w:link w:val="Tematkomentarza"/>
    <w:qFormat/>
    <w:rsid w:val="00042170"/>
    <w:rPr>
      <w:rFonts w:ascii="Tahoma" w:hAnsi="Tahoma"/>
      <w:b/>
      <w:bCs/>
    </w:rPr>
  </w:style>
  <w:style w:type="character" w:customStyle="1" w:styleId="StopkaZnak">
    <w:name w:val="Stopka Znak"/>
    <w:basedOn w:val="Domylnaczcionkaakapitu"/>
    <w:link w:val="Stopka"/>
    <w:qFormat/>
    <w:rsid w:val="00CE4AB1"/>
    <w:rPr>
      <w:rFonts w:ascii="Tahoma" w:hAnsi="Tahoma"/>
    </w:rPr>
  </w:style>
  <w:style w:type="character" w:customStyle="1" w:styleId="TytuZnak">
    <w:name w:val="Tytuł Znak"/>
    <w:basedOn w:val="Domylnaczcionkaakapitu"/>
    <w:link w:val="Tytu"/>
    <w:qFormat/>
    <w:rsid w:val="004534CF"/>
    <w:rPr>
      <w:rFonts w:ascii="Tahoma" w:hAnsi="Tahoma"/>
      <w:b/>
      <w:sz w:val="24"/>
    </w:rPr>
  </w:style>
  <w:style w:type="character" w:customStyle="1" w:styleId="Nagwek5Znak">
    <w:name w:val="Nagłówek 5 Znak"/>
    <w:basedOn w:val="Domylnaczcionkaakapitu"/>
    <w:link w:val="Nagwek5"/>
    <w:semiHidden/>
    <w:qFormat/>
    <w:rsid w:val="00656A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656A9B"/>
    <w:rPr>
      <w:rFonts w:ascii="Calibri" w:hAnsi="Calibr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6A9B"/>
    <w:rPr>
      <w:sz w:val="24"/>
    </w:rPr>
  </w:style>
  <w:style w:type="paragraph" w:styleId="Nagwek">
    <w:name w:val="header"/>
    <w:basedOn w:val="Normalny"/>
    <w:next w:val="Tekstpodstawowy"/>
    <w:link w:val="NagwekZnak"/>
    <w:uiPriority w:val="99"/>
    <w:rsid w:val="00CB1035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rsid w:val="00CB1035"/>
    <w:pPr>
      <w:jc w:val="both"/>
    </w:pPr>
    <w:rPr>
      <w:rFonts w:ascii="Times New Roman" w:hAnsi="Times New Roman"/>
      <w:b/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link w:val="TytuZnak"/>
    <w:qFormat/>
    <w:rsid w:val="00CB1035"/>
    <w:pPr>
      <w:jc w:val="center"/>
    </w:pPr>
    <w:rPr>
      <w:b/>
      <w:sz w:val="24"/>
    </w:rPr>
  </w:style>
  <w:style w:type="paragraph" w:styleId="Tekstpodstawowywcity">
    <w:name w:val="Body Text Indent"/>
    <w:basedOn w:val="Normalny"/>
    <w:rsid w:val="00CB1035"/>
    <w:pPr>
      <w:ind w:left="567" w:hanging="567"/>
    </w:pPr>
    <w:rPr>
      <w:b/>
    </w:rPr>
  </w:style>
  <w:style w:type="paragraph" w:styleId="Tekstpodstawowywcity2">
    <w:name w:val="Body Text Indent 2"/>
    <w:basedOn w:val="Normalny"/>
    <w:qFormat/>
    <w:rsid w:val="00CB1035"/>
    <w:pPr>
      <w:ind w:left="567" w:hanging="567"/>
    </w:pPr>
  </w:style>
  <w:style w:type="paragraph" w:styleId="Tekstpodstawowywcity3">
    <w:name w:val="Body Text Indent 3"/>
    <w:basedOn w:val="Normalny"/>
    <w:qFormat/>
    <w:rsid w:val="00CB1035"/>
    <w:pPr>
      <w:ind w:left="567"/>
    </w:pPr>
    <w:rPr>
      <w:bCs/>
    </w:rPr>
  </w:style>
  <w:style w:type="paragraph" w:customStyle="1" w:styleId="Listownik">
    <w:name w:val="Listownik"/>
    <w:basedOn w:val="Normalny"/>
    <w:qFormat/>
    <w:rsid w:val="00CB1035"/>
    <w:rPr>
      <w:rFonts w:ascii="Arial" w:hAnsi="Arial"/>
      <w:sz w:val="22"/>
    </w:rPr>
  </w:style>
  <w:style w:type="paragraph" w:styleId="Mapadokumentu">
    <w:name w:val="Document Map"/>
    <w:basedOn w:val="Normalny"/>
    <w:semiHidden/>
    <w:qFormat/>
    <w:rsid w:val="00CB1035"/>
    <w:pPr>
      <w:shd w:val="clear" w:color="auto" w:fill="000080"/>
    </w:pPr>
    <w:rPr>
      <w:rFonts w:cs="Tahoma"/>
    </w:rPr>
  </w:style>
  <w:style w:type="paragraph" w:styleId="Tekstdymka">
    <w:name w:val="Balloon Text"/>
    <w:basedOn w:val="Normalny"/>
    <w:semiHidden/>
    <w:qFormat/>
    <w:rsid w:val="00942568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42170"/>
  </w:style>
  <w:style w:type="paragraph" w:styleId="Tematkomentarza">
    <w:name w:val="annotation subject"/>
    <w:basedOn w:val="Tekstkomentarza"/>
    <w:next w:val="Tekstkomentarza"/>
    <w:link w:val="TematkomentarzaZnak"/>
    <w:qFormat/>
    <w:rsid w:val="00042170"/>
    <w:rPr>
      <w:b/>
      <w:bCs/>
    </w:rPr>
  </w:style>
  <w:style w:type="paragraph" w:styleId="Stopka">
    <w:name w:val="footer"/>
    <w:basedOn w:val="Normalny"/>
    <w:link w:val="StopkaZnak"/>
    <w:rsid w:val="00CE4AB1"/>
    <w:pPr>
      <w:tabs>
        <w:tab w:val="center" w:pos="4536"/>
        <w:tab w:val="right" w:pos="9072"/>
      </w:tabs>
    </w:pPr>
  </w:style>
  <w:style w:type="paragraph" w:customStyle="1" w:styleId="StylIwony">
    <w:name w:val="Styl Iwony"/>
    <w:basedOn w:val="Normalny"/>
    <w:qFormat/>
    <w:rsid w:val="0097357E"/>
    <w:pPr>
      <w:spacing w:before="120" w:after="120"/>
      <w:jc w:val="both"/>
      <w:textAlignment w:val="baseline"/>
    </w:pPr>
    <w:rPr>
      <w:rFonts w:ascii="Bookman Old Style" w:hAnsi="Bookman Old Style"/>
      <w:sz w:val="24"/>
    </w:rPr>
  </w:style>
  <w:style w:type="paragraph" w:customStyle="1" w:styleId="tekstost">
    <w:name w:val="tekst ost"/>
    <w:basedOn w:val="Normalny"/>
    <w:qFormat/>
    <w:rsid w:val="0097357E"/>
    <w:pPr>
      <w:jc w:val="both"/>
      <w:textAlignment w:val="baseline"/>
    </w:pPr>
    <w:rPr>
      <w:rFonts w:ascii="Times New Roman" w:hAnsi="Times New Roman"/>
    </w:rPr>
  </w:style>
  <w:style w:type="paragraph" w:customStyle="1" w:styleId="Standardowytekst">
    <w:name w:val="Standardowy.tekst"/>
    <w:qFormat/>
    <w:rsid w:val="0097357E"/>
    <w:pPr>
      <w:jc w:val="both"/>
      <w:textAlignment w:val="baseline"/>
    </w:pPr>
  </w:style>
  <w:style w:type="paragraph" w:styleId="Akapitzlist">
    <w:name w:val="List Paragraph"/>
    <w:basedOn w:val="Normalny"/>
    <w:uiPriority w:val="34"/>
    <w:qFormat/>
    <w:rsid w:val="005E33A4"/>
    <w:pPr>
      <w:ind w:left="708"/>
    </w:pPr>
  </w:style>
  <w:style w:type="paragraph" w:styleId="Bezodstpw">
    <w:name w:val="No Spacing"/>
    <w:link w:val="BezodstpwZnak"/>
    <w:uiPriority w:val="1"/>
    <w:qFormat/>
    <w:rsid w:val="00656A9B"/>
    <w:rPr>
      <w:rFonts w:ascii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paragraph" w:customStyle="1" w:styleId="TEKST1Tre">
    <w:name w:val="TEKST_1 Treść"/>
    <w:qFormat/>
    <w:rsid w:val="00C83ECB"/>
    <w:pPr>
      <w:spacing w:before="240"/>
      <w:jc w:val="both"/>
    </w:pPr>
    <w:rPr>
      <w:rFonts w:ascii="Arial" w:hAnsi="Arial"/>
    </w:rPr>
  </w:style>
  <w:style w:type="table" w:styleId="Tabela-Siatka">
    <w:name w:val="Table Grid"/>
    <w:basedOn w:val="Standardowy"/>
    <w:rsid w:val="00EC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D6EF9-84FB-43E6-A5FC-42EBF52E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844</Words>
  <Characters>5069</Characters>
  <Application>Microsoft Office Word</Application>
  <DocSecurity>0</DocSecurity>
  <Lines>42</Lines>
  <Paragraphs>11</Paragraphs>
  <ScaleCrop>false</ScaleCrop>
  <Company>MPK Poznań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</dc:title>
  <dc:subject/>
  <dc:creator>Dział Informatyki</dc:creator>
  <dc:description/>
  <cp:lastModifiedBy>Sandra Konieczka</cp:lastModifiedBy>
  <cp:revision>47</cp:revision>
  <cp:lastPrinted>2022-04-22T08:55:00Z</cp:lastPrinted>
  <dcterms:created xsi:type="dcterms:W3CDTF">2018-08-10T09:08:00Z</dcterms:created>
  <dcterms:modified xsi:type="dcterms:W3CDTF">2025-02-21T08:44:00Z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